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137</w:t>
      </w:r>
    </w:p>
    <w:p>
      <w:r>
        <w:t>Bundesgericht (BGE), 1998-04-30, FR</w:t>
      </w:r>
    </w:p>
    <w:p>
      <w:r>
        <w:rPr>
          <w:b/>
        </w:rPr>
        <w:t xml:space="preserve">Quelle: </w:t>
      </w:r>
      <w:r>
        <w:t>https://mcp.opencaselaw.ch/entscheid/bge_124 V 137</w:t>
      </w:r>
    </w:p>
    <w:p>
      <w:r>
        <w:t>FR: ATF 124 V 137</w:t>
      </w:r>
    </w:p>
    <w:p>
      <w:r>
        <w:t>IT: DTF 124 V 137</w:t>
      </w:r>
    </w:p>
    <w:p>
      <w:pPr>
        <w:pStyle w:val="Heading2"/>
      </w:pPr>
      <w:r>
        <w:t>Regeste</w:t>
      </w:r>
    </w:p>
    <w:p>
      <w:r>
        <w:t>Regeste Art. 22 Abs. 1 AVIG; Art. 34 AVIV: Berechnung des Zuschlages für Familienzulagen. Kognition des Eidg. Versicherungsgerichts bei der für die Bestimmung des in Art. 22 Abs. 1 AVIG vorgesehenen Zuschlages vorzunehmenden Auslegung kantonalen Rechts über Kinderzulagen.</w:t>
      </w:r>
    </w:p>
    <w:p>
      <w:pPr>
        <w:pStyle w:val="Heading2"/>
      </w:pPr>
      <w:r>
        <w:t>Erwägungen</w:t>
      </w:r>
    </w:p>
    <w:p>
      <w:r>
        <w:rPr>
          <w:b/>
        </w:rPr>
        <w:t>E. 1</w:t>
      </w:r>
    </w:p>
    <w:p>
      <w:r>
        <w:t>a) 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par ailleurs certaines conditions relatives à leur objet). Il s'ensuit que le recours de droit administratif serait en principe irrecevable s'il avait trait uniquement au régime des allocations BGE 124 V 137 S. 139 familiales du droit cantonal ( ATF 119 V 68 consid. 2a, ATF 118 V 69 consid. 1b). b) Dans la mesure, toutefois, où le litige porte sur le point de savoir si l' art. 22 al. 1 LACI a été correctement appliqué par les premiers juges en lieu et place du droit cantonal, l'examen du recours incombe à la Cour de céans.</w:t>
      </w:r>
    </w:p>
    <w:p>
      <w:r>
        <w:rPr>
          <w:b/>
        </w:rPr>
        <w:t>E. 2</w:t>
      </w:r>
    </w:p>
    <w:p>
      <w:r>
        <w:t>a) La simple erreur de droit commise dans l'application du droit cantonal ne constitue pas en tant que telle une violation du droit fédéral. Il n'y a violation du droit fédéral que si le droit cantonal est appliqué de manière arbitraire ( ATF 123 V 33 consid. 5c/cc et les références). b) Selon la jurisprudence, une décision est arbitraire et viole dès lors l' art. 4 al. 1 Cst. lorsqu'elle méconnaît gravement une règle de droit ou un principe juridique clair et indiscuté, ou qu'elle contredit de manière choquante le sentiment de l'équité. La violation incriminée doit être manifeste et reconnaissable d'emblée. Il n'y a pas arbitraire du seul fait qu'une solution autre que celle de l'autorité cantonale apparaît concevable ou même préférable. Enfin, une décision ne sera annulée que si elle est arbitraire dans son résultat, mais non lorsque seuls ses motifs sont insoutenables, ou encore qu'elle n'est pas motivée ( ATF 123 I 5 consid. 4a, ATF 122 I 66 consid. 3a, ATF 121 I 114 consid. 3a, ATF 120 Ia 373 consid. 3a).</w:t>
      </w:r>
    </w:p>
    <w:p>
      <w:r>
        <w:rPr>
          <w:b/>
        </w:rPr>
        <w:t>E. 3</w:t>
      </w:r>
    </w:p>
    <w:p>
      <w:r>
        <w:t>Selon l' art. 22 al. 1 LACI , l'indemnité journalière pleine et entière s'élève à 80%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 art. 34 al. 1 OACI , le supplément correspondant aux allocations légales pour enfants et formation professionnelle est calculé d'après la loi régissant les allocations familiales dans le canton où l'assuré est domicilié. La législation sur l'assurance-chômage prévoit donc que le droit aux allocations légales pour enfants et formation professionnelle est également reconnu en période de chômage. L'art. 6 al. 2 de la loi valaisanne sur les allocations familiales aux salariés et sur le fonds cantonal pour la famille du 20 mai 1949 (ci-après: LAFS) prévoit que: "Le droit à l'allocation naît en même temps que le droit au salaire. Il subsiste tant que le salaire est légalement dû ou BGE 124 V 137 S. 140 effectivement payé. Le droit aux allocations prescrites par la LAFS est maintenu pendant 360 jours lorsque l'interruption de travail est indépendante de la volonté du salarié. Il sera tenu compte des allocations versées par d'autres instances auprès desquelles les salariés sont obligatoirement assurés...". Le litige se résume ainsi au point de savoir qui de la caisse publique ou de la CIVAF - laquelle en a versé déjà la moitié - doit prendre en charge le 50% des allocations familiales de l'assurée, au chômage dans cette proportion, entre le 18 mai et le 31 août 1995.</w:t>
      </w:r>
    </w:p>
    <w:p>
      <w:r>
        <w:rPr>
          <w:b/>
        </w:rPr>
        <w:t>E. 4</w:t>
      </w:r>
    </w:p>
    <w:p>
      <w:r>
        <w:t>a) La caisse publique est d'avis que l' art. 22 al. 1 LACI consacre le principe de la subsidiarité du paiement des allocations familiales par la caisse de chômage. Or, selon l'art. 9bis du règlement d'exécution de la loi valaisanne sur les allocations familiales aux salariés et sur le fonds cantonal pour la famille du 8 novembre 1949 (ci-après: RAFS), "les règles de fractionnement de l'allocation sont assouplies lorsqu'il s'agit de salariés responsables d'une famille monoparentale. L'allocation complète est due: - pour les salariés rémunérés au mois dès que l'activité atteint 50%; (...)". D'après la recourante, le législateur a donc "clairement posé une exception en faveur du salarié responsable d'une famille monoparentale, le désignant comme l'ayant droit à cette prestation sociale, pour peu qu'il soit au service d'un employeur affilié à la présente loi, qu'il en perçoive un salaire et qu'il exerce son activité professionnelle dans une proportion égale ou supérieure à 50%". G., qui était salariée au mois, dont l'activité atteignait 50% et qui était responsable d'une famille monoparentale, remplissait les conditions posées par cette disposition, de sorte que l'allocation complète lui est due par la CIVAF. b) De son côté, la CIVAF, dont le point de vue a été adopté par la commission, est d'avis que l'art. 9bis RAFS ne s'applique pas en l'espèce: G. n'était pas seulement salariée à 50%, mais également chômeuse dans la même proportion, son voeu étant alors d'exercer une activité à plein temps; elle a donc droit au supplément prévu par l' art. 22 al. 1 LACI , à charge de la caisse publique; en d'autres termes, "la caisse publique de chômage remplit toutes les conditions légales qui définissent l'employeur au sens de la législation de l'AVS et de la LAFS/RAFS, lorsqu'elle verse des indemnités journalières qui sont considérées comme un salaire, selon l' art. 22 al. 2 LACI ...". Enfin, l'art. 11 al. 3 RAFS prévoit que les indemnités versées par les caisses de chômage doivent être déduites du montant des BGE 124 V 137 S. 141 allocations dues par les caisses d'allocations familiales. c) A la requête de la commission, l'Office fédéral des assurances sociales s'est exprimé en procédure cantonale. Il est d'avis qu'il découle de l'art. 11 al. 1 et 3 RAFS "qu'en cas de chômage, il appartient en premier lieu aux caisses de chômage de verser les allocations pour enfants et de formation professionnelle". L'art. 9bis RAFS ne trouve pas application "puisqu'il est destiné à venir en aide aux chefs de famille monoparentale qui ne peuvent ou ne veulent travailler à 100% pour pouvoir s'occuper de leurs enfants".</w:t>
      </w:r>
    </w:p>
    <w:p>
      <w:r>
        <w:rPr>
          <w:b/>
        </w:rPr>
        <w:t>E. 5</w:t>
      </w:r>
    </w:p>
    <w:p>
      <w:r>
        <w:t>a) Il y a lieu de se demander si la commission a, d'une part, violé la LACI et, d'autre part, appliqué le droit cantonal de façon arbitraire en considérant que les articles 6 LAFS/11 RAFS concernent essentiellement les salariés et, qu'en conséquence, en cas de chômage, il appartient en premier lieu aux caisses de chômage de verser les allocations familiales au regard de l' art. 22 al. 1 LACI . b) Le texte clair de l' art. 22 al. 1 LACI met le chômeur sur le même pied que le salarié en ce qui concerne les allocations pour enfants. Le supplément à l'indemnité journalière n'est toutefois versé que dans la mesure où ces prestations ne sont pas servies durant la période de chômage. c) La législation valaisanne sur les allocations familiales ne prévoit en principe pas, pour le chômeur qui n'exerce pas d'activité lucrative à temps partiel pendant les périodes de contrôle, un droit à de telles prestations. Ainsi, en cas de chômage à 100%, le supplément, calculé selon les normes valaisannes, sera versé par la caisse de chômage. De même, un assuré au chômage à 50%, qui n'est pas responsable d'une famille monoparentale, recevra de cet organe le 50% du supplément. d) Selon un arrêt récent du Tribunal fédéral, l' art. 22 al. 1 LACI ne concerne que les allocations familiales qui s'ajoutent aux indemnités de chômage et non pas celles, régies par le droit cantonal, qui sont versées en sus des gains intermédiaires réalisés par une personne au chômage. Cette disposition institue notamment une responsabilité subsidiaire de l'assurance-chômage par rapport aux cantons pour le versement de ces allocations (arrêt non publié M. du 10 juin 1997). e) Dans l'arrêt cité, au consid. 2d, le Tribunal fédéral a également jugé que les art. 6 al. 2 LAFS/11 al. 3 RAFS n'ont pas le même objet que l' art. 22 al. 1 LACI et ne contiennent dès lors aucune réglementation qui lui soit contraire. BGE 124 V 137 S. 142 f) Il n'apparaît pas que le jugement attaqué serait ou directement contraire au droit fédéral ou inopportun lorsqu'il considère que le droit aux allocations familiales de l'intimée, au chômage à raison de 50%, est régi, pour ce même pourcentage, par l' art. 22 al. 1 LACI , alors que les prestations litigieuses sont dues en vertu du droit cantonal en ce qui concerne l'activité professionnelle qu'elle exerce à 50%. En particulier, les art. 6 al. 2 LAFS/11 RAFS imposent à la CIVAF l'obligation légale de payer les allocations familiales, sous déduction des montants versés par la caisse publique durant le chômage. Au-delà de la distinction qu'elles opèrent entre les tâches respectives des organes de l'assurance-chômage (la caisse publique) et ceux du régime cantonal des allocations familiales (la CIVAF), ces dispositions tendent à éviter que les assurés ne perçoivent un montant d'allocations supérieur au maximum légal, par le biais, par exemple, de l'assouplissement des règles de fractionnement de la prestation prévu par le droit cantonal pour les familles monoparentales (art. 9bis RAFS). Les art. 6 al. 2 LAFS/11 RAFS ne sauraient dès lors être interprétés dans le sens d'un principe de subsidiarité du paiement des allocations familiales par la caisse publique à des assurés qui se trouveraient au chômage. Accepter ce point de vue reviendrait à vider l' art. 22 al. 1 LACI d'une partie de sa substance. Cette interprétation ne contredit pas la jurisprudence du Tribunal fédéral évoquée aux consid. 5d et 5e ci-dessus, en ce sens que, pour l'activité dont G. tire un gain intermédiaire, les allocations familiales sont allouées en vertu du droit cantonal, les prestations prévues par la LACI n'étant versées qu'en relation avec les périodes de chômage de l'assurée correspondant, à l'époque considérée, à 50% de son temps. Il y a dès lors lieu de distinguer, en ce qui concerne le droit aux allocations familiales, entre les périodes d'activité et de chômage, auxquelles s'appliquent des réglementations différentes, indépendamment du rythme d'alternance des unes et des autres (journalier, bihebdomadaire, sporadique, etc.).</w:t>
      </w:r>
    </w:p>
    <w:p>
      <w:r>
        <w:rPr>
          <w:b/>
        </w:rPr>
        <w:t>E. 6</w:t>
      </w:r>
    </w:p>
    <w:p>
      <w:r>
        <w:t>Il reste à examiner si les premiers juges ont violé le droit fédéral en appliquant de façon arbitraire les règles du droit cantonal relatives aux prétentions des salariés responsables d'une famille monoparentale. Il convient d'interpréter l'art. 9bis RAFS susmentionné, dont le texte même, à première vue, paraît donner raison à la caisse publique. L'argumentation de la CIVAF doit pourtant l'emporter: dans le contexte d'une loi cantonale qui ne prévoit en principe pas, ainsi qu'on l'a vu, le versement d'allocations pour enfants en cas de chômage, il y a lieu de considérer que l'intimée, BGE 124 V 137 S. 143 durant la période litigieuse, était non seulement salariée à 50%, mais encore en situation de chômage dans la même proportion. L'assimilation des indemnités de chômage au salaire, admise par la Cour de céans en diverses occasions (cf. VSI 1996 p. 135, RCC 1990 p. 456 consid. 3), trouve tout son sens en l'occurrence: G., en définitive, est dans la même situation que si elle avait deux emplois à 50%. Ce n'est pas l'hypothèse qui est visée par l'art. 9bis RAFS, qui répond à un souci de politique sociale: cette disposition s'adresse à ceux qui n'ont pour tout revenu que celui résultant d'une activité (ou d'un chômage), à 50% au moins. Sur le vu de ce qui précède, le jugement cantonal n'est contraire au droit fédéral ni par l'application directe de ce droit, ni par l'application arbitraire du droit cantonal. Le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